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34668A14" w:rsidR="009F52D7" w:rsidRPr="0074586A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A211CC">
        <w:rPr>
          <w:rFonts w:ascii="Arial" w:hAnsi="Arial" w:cs="Arial"/>
          <w:b/>
          <w:sz w:val="24"/>
          <w:szCs w:val="24"/>
        </w:rPr>
        <w:t>10</w:t>
      </w:r>
      <w:r w:rsidR="00626BDE">
        <w:rPr>
          <w:rFonts w:ascii="Arial" w:hAnsi="Arial" w:cs="Arial"/>
          <w:b/>
          <w:sz w:val="24"/>
          <w:szCs w:val="24"/>
        </w:rPr>
        <w:t>1</w:t>
      </w:r>
      <w:r w:rsidR="00951300">
        <w:rPr>
          <w:rFonts w:ascii="Arial" w:hAnsi="Arial" w:cs="Arial"/>
          <w:b/>
          <w:sz w:val="24"/>
          <w:szCs w:val="24"/>
        </w:rPr>
        <w:t>-</w:t>
      </w:r>
      <w:r w:rsidR="00C94AC7">
        <w:rPr>
          <w:rFonts w:ascii="Arial" w:hAnsi="Arial" w:cs="Arial"/>
          <w:b/>
          <w:sz w:val="24"/>
          <w:szCs w:val="24"/>
        </w:rPr>
        <w:t>bis-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74586A">
        <w:rPr>
          <w:rFonts w:ascii="Arial" w:hAnsi="Arial" w:cs="Arial"/>
          <w:b/>
          <w:sz w:val="24"/>
          <w:szCs w:val="24"/>
        </w:rPr>
        <w:t>R4-2</w:t>
      </w:r>
      <w:r w:rsidR="00C94AC7" w:rsidRPr="0074586A">
        <w:rPr>
          <w:rFonts w:ascii="Arial" w:hAnsi="Arial" w:cs="Arial"/>
          <w:b/>
          <w:sz w:val="24"/>
          <w:szCs w:val="24"/>
        </w:rPr>
        <w:t>2</w:t>
      </w:r>
      <w:r w:rsidR="0074586A" w:rsidRPr="0074586A">
        <w:rPr>
          <w:rFonts w:ascii="Arial" w:hAnsi="Arial" w:cs="Arial"/>
          <w:b/>
          <w:sz w:val="24"/>
          <w:szCs w:val="24"/>
        </w:rPr>
        <w:t>00275</w:t>
      </w:r>
    </w:p>
    <w:p w14:paraId="2C67BE8C" w14:textId="2D2D71D4" w:rsidR="009F52D7" w:rsidRPr="0074586A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74586A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C94AC7" w:rsidRPr="0074586A">
        <w:rPr>
          <w:rFonts w:ascii="Arial" w:eastAsia="SimSun" w:hAnsi="Arial"/>
          <w:b/>
          <w:sz w:val="24"/>
          <w:szCs w:val="24"/>
          <w:lang w:eastAsia="zh-CN"/>
        </w:rPr>
        <w:t>January</w:t>
      </w:r>
      <w:r w:rsidRPr="0074586A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94AC7" w:rsidRPr="0074586A">
        <w:rPr>
          <w:rFonts w:ascii="Arial" w:eastAsia="SimSun" w:hAnsi="Arial"/>
          <w:b/>
          <w:sz w:val="24"/>
          <w:szCs w:val="24"/>
          <w:lang w:eastAsia="zh-CN"/>
        </w:rPr>
        <w:t>17</w:t>
      </w:r>
      <w:r w:rsidRPr="0074586A"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C94AC7" w:rsidRPr="0074586A">
        <w:rPr>
          <w:rFonts w:ascii="Arial" w:eastAsia="SimSun" w:hAnsi="Arial"/>
          <w:b/>
          <w:sz w:val="24"/>
          <w:szCs w:val="24"/>
          <w:lang w:eastAsia="zh-CN"/>
        </w:rPr>
        <w:t>25</w:t>
      </w:r>
      <w:r w:rsidRPr="0074586A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 w:rsidRPr="0074586A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58F1D358" w:rsidR="009F52D7" w:rsidRPr="0074586A" w:rsidRDefault="009F52D7" w:rsidP="009F52D7">
      <w:pPr>
        <w:pStyle w:val="CH"/>
        <w:rPr>
          <w:sz w:val="24"/>
          <w:szCs w:val="24"/>
        </w:rPr>
      </w:pPr>
      <w:r w:rsidRPr="0074586A">
        <w:rPr>
          <w:sz w:val="24"/>
          <w:szCs w:val="24"/>
        </w:rPr>
        <w:t>Agenda item:</w:t>
      </w:r>
      <w:r w:rsidRPr="0074586A">
        <w:rPr>
          <w:sz w:val="24"/>
          <w:szCs w:val="24"/>
        </w:rPr>
        <w:tab/>
      </w:r>
      <w:r w:rsidR="00C94AC7" w:rsidRPr="0074586A">
        <w:rPr>
          <w:sz w:val="24"/>
          <w:szCs w:val="24"/>
        </w:rPr>
        <w:t>6</w:t>
      </w:r>
      <w:r w:rsidR="005D1B1F" w:rsidRPr="0074586A">
        <w:rPr>
          <w:sz w:val="24"/>
          <w:szCs w:val="24"/>
        </w:rPr>
        <w:t>.1</w:t>
      </w:r>
      <w:r w:rsidR="00C94AC7" w:rsidRPr="0074586A">
        <w:rPr>
          <w:sz w:val="24"/>
          <w:szCs w:val="24"/>
        </w:rPr>
        <w:t>2</w:t>
      </w:r>
      <w:r w:rsidR="005D1B1F" w:rsidRPr="0074586A">
        <w:rPr>
          <w:sz w:val="24"/>
          <w:szCs w:val="24"/>
        </w:rPr>
        <w:t>.</w:t>
      </w:r>
      <w:r w:rsidR="00C94AC7" w:rsidRPr="0074586A">
        <w:rPr>
          <w:sz w:val="24"/>
          <w:szCs w:val="24"/>
        </w:rPr>
        <w:t>2</w:t>
      </w:r>
      <w:r w:rsidR="005D1B1F" w:rsidRPr="0074586A">
        <w:rPr>
          <w:sz w:val="24"/>
          <w:szCs w:val="24"/>
        </w:rPr>
        <w:t>.</w:t>
      </w:r>
      <w:r w:rsidR="00292CA4" w:rsidRPr="0074586A">
        <w:rPr>
          <w:sz w:val="24"/>
          <w:szCs w:val="24"/>
        </w:rPr>
        <w:t>3</w:t>
      </w:r>
      <w:r w:rsidR="00C94AC7" w:rsidRPr="0074586A">
        <w:rPr>
          <w:sz w:val="24"/>
          <w:szCs w:val="24"/>
        </w:rPr>
        <w:t>.</w:t>
      </w:r>
      <w:r w:rsidR="008E01A8" w:rsidRPr="0074586A">
        <w:rPr>
          <w:sz w:val="24"/>
          <w:szCs w:val="24"/>
        </w:rPr>
        <w:t>3</w:t>
      </w:r>
    </w:p>
    <w:p w14:paraId="30D50B86" w14:textId="77777777" w:rsidR="009F52D7" w:rsidRPr="0074586A" w:rsidRDefault="009F52D7" w:rsidP="009F52D7">
      <w:pPr>
        <w:pStyle w:val="CH"/>
        <w:rPr>
          <w:sz w:val="24"/>
          <w:szCs w:val="24"/>
        </w:rPr>
      </w:pPr>
      <w:r w:rsidRPr="0074586A">
        <w:rPr>
          <w:sz w:val="24"/>
          <w:szCs w:val="24"/>
        </w:rPr>
        <w:t>Source:</w:t>
      </w:r>
      <w:r w:rsidRPr="0074586A">
        <w:rPr>
          <w:sz w:val="24"/>
          <w:szCs w:val="24"/>
        </w:rPr>
        <w:tab/>
        <w:t>Apple Inc.</w:t>
      </w:r>
    </w:p>
    <w:p w14:paraId="7827D204" w14:textId="0C27008E" w:rsidR="009F52D7" w:rsidRPr="0074586A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74586A">
        <w:rPr>
          <w:sz w:val="24"/>
          <w:szCs w:val="24"/>
        </w:rPr>
        <w:t>Title:</w:t>
      </w:r>
      <w:r w:rsidRPr="0074586A">
        <w:rPr>
          <w:sz w:val="24"/>
          <w:szCs w:val="24"/>
        </w:rPr>
        <w:tab/>
      </w:r>
      <w:r w:rsidR="008E01A8" w:rsidRPr="0074586A">
        <w:rPr>
          <w:sz w:val="24"/>
          <w:szCs w:val="24"/>
        </w:rPr>
        <w:t>Discussion on Test setup for CRS-IM requirements</w:t>
      </w:r>
    </w:p>
    <w:p w14:paraId="2AB0E874" w14:textId="531E0CC2" w:rsidR="009F52D7" w:rsidRPr="0074586A" w:rsidRDefault="009F52D7" w:rsidP="009F52D7">
      <w:pPr>
        <w:pStyle w:val="CH"/>
        <w:rPr>
          <w:sz w:val="24"/>
          <w:szCs w:val="24"/>
        </w:rPr>
      </w:pPr>
      <w:r w:rsidRPr="0074586A">
        <w:rPr>
          <w:sz w:val="24"/>
          <w:szCs w:val="24"/>
        </w:rPr>
        <w:t>Release:</w:t>
      </w:r>
      <w:r w:rsidRPr="0074586A">
        <w:rPr>
          <w:sz w:val="24"/>
          <w:szCs w:val="24"/>
        </w:rPr>
        <w:tab/>
        <w:t>Rel-1</w:t>
      </w:r>
      <w:r w:rsidR="00626BDE" w:rsidRPr="0074586A">
        <w:rPr>
          <w:sz w:val="24"/>
          <w:szCs w:val="24"/>
        </w:rPr>
        <w:t>7</w:t>
      </w:r>
    </w:p>
    <w:p w14:paraId="5FD26D80" w14:textId="77777777" w:rsidR="009F52D7" w:rsidRPr="0074586A" w:rsidRDefault="009F52D7" w:rsidP="009F52D7">
      <w:pPr>
        <w:pStyle w:val="CH"/>
        <w:rPr>
          <w:sz w:val="24"/>
          <w:szCs w:val="24"/>
        </w:rPr>
      </w:pPr>
      <w:r w:rsidRPr="0074586A">
        <w:rPr>
          <w:sz w:val="24"/>
          <w:szCs w:val="24"/>
        </w:rPr>
        <w:t>Document for:</w:t>
      </w:r>
      <w:r w:rsidRPr="0074586A">
        <w:rPr>
          <w:sz w:val="24"/>
          <w:szCs w:val="24"/>
        </w:rPr>
        <w:tab/>
        <w:t>Discussion</w:t>
      </w:r>
    </w:p>
    <w:p w14:paraId="26BFACA8" w14:textId="77777777" w:rsidR="009F52D7" w:rsidRPr="0074586A" w:rsidRDefault="009F52D7" w:rsidP="009F52D7">
      <w:pPr>
        <w:pStyle w:val="CH"/>
      </w:pPr>
    </w:p>
    <w:p w14:paraId="224F64C0" w14:textId="77777777" w:rsidR="009F52D7" w:rsidRPr="0074586A" w:rsidRDefault="009F52D7" w:rsidP="009F52D7">
      <w:pPr>
        <w:pStyle w:val="Heading1"/>
      </w:pPr>
      <w:r w:rsidRPr="0074586A">
        <w:t xml:space="preserve">1. Introduction </w:t>
      </w:r>
    </w:p>
    <w:p w14:paraId="2739081B" w14:textId="13A01F8C" w:rsidR="00C94AC7" w:rsidRPr="00316E46" w:rsidRDefault="00C94AC7" w:rsidP="00C94AC7">
      <w:pPr>
        <w:spacing w:after="120"/>
        <w:rPr>
          <w:sz w:val="20"/>
          <w:szCs w:val="20"/>
        </w:rPr>
      </w:pPr>
      <w:r w:rsidRPr="0074586A">
        <w:rPr>
          <w:sz w:val="20"/>
          <w:szCs w:val="20"/>
        </w:rPr>
        <w:t>In RAN4#10</w:t>
      </w:r>
      <w:r w:rsidR="00292CA4" w:rsidRPr="0074586A">
        <w:rPr>
          <w:sz w:val="20"/>
          <w:szCs w:val="20"/>
        </w:rPr>
        <w:t>1</w:t>
      </w:r>
      <w:r w:rsidRPr="0074586A">
        <w:rPr>
          <w:sz w:val="20"/>
          <w:szCs w:val="20"/>
        </w:rPr>
        <w:t xml:space="preserve">-e </w:t>
      </w:r>
      <w:r w:rsidR="00EA61F5" w:rsidRPr="0074586A">
        <w:rPr>
          <w:sz w:val="20"/>
          <w:szCs w:val="20"/>
        </w:rPr>
        <w:t>CRS interference mitigation in NR was discussed and</w:t>
      </w:r>
      <w:r w:rsidRPr="0074586A">
        <w:rPr>
          <w:sz w:val="20"/>
          <w:szCs w:val="20"/>
        </w:rPr>
        <w:t xml:space="preserve"> way forward [1] was agreed. </w:t>
      </w:r>
      <w:r w:rsidR="00EA61F5" w:rsidRPr="0074586A">
        <w:rPr>
          <w:sz w:val="20"/>
          <w:szCs w:val="20"/>
        </w:rPr>
        <w:t xml:space="preserve">The WID for Further enhancement of NR demodulation performance was revised in RAN#94-e [2]. </w:t>
      </w:r>
      <w:r w:rsidRPr="0074586A">
        <w:rPr>
          <w:sz w:val="20"/>
          <w:szCs w:val="20"/>
        </w:rPr>
        <w:t xml:space="preserve">In this contribution we present our views on </w:t>
      </w:r>
      <w:r w:rsidR="008E01A8" w:rsidRPr="0074586A">
        <w:rPr>
          <w:sz w:val="20"/>
          <w:szCs w:val="20"/>
        </w:rPr>
        <w:t>open issues related to test setup for requirements for CRS-IM</w:t>
      </w:r>
      <w:r w:rsidRPr="0074586A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18286761" w14:textId="058D9E7B" w:rsidR="00424C0A" w:rsidRDefault="004C4B73" w:rsidP="00424C0A">
      <w:pPr>
        <w:pStyle w:val="Heading2"/>
        <w:numPr>
          <w:ilvl w:val="0"/>
          <w:numId w:val="0"/>
        </w:numPr>
        <w:rPr>
          <w:rFonts w:ascii="Times New Roman" w:eastAsiaTheme="minorHAnsi" w:hAnsi="Times New Roman" w:cs="Times New Roman"/>
          <w:sz w:val="20"/>
          <w:szCs w:val="20"/>
          <w:lang w:val="en-US"/>
        </w:rPr>
      </w:pPr>
      <w:r w:rsidRPr="004C4B73">
        <w:rPr>
          <w:rFonts w:ascii="Times New Roman" w:eastAsiaTheme="minorHAnsi" w:hAnsi="Times New Roman" w:cs="Times New Roman"/>
          <w:sz w:val="20"/>
          <w:szCs w:val="20"/>
          <w:lang w:val="en-US"/>
        </w:rPr>
        <w:t>In RAN4#101-e the test setup for defining requirements for CRS-IM was discussed</w:t>
      </w:r>
      <w:r w:rsidR="00424C0A">
        <w:rPr>
          <w:rFonts w:ascii="Times New Roman" w:eastAsiaTheme="minorHAnsi" w:hAnsi="Times New Roman" w:cs="Times New Roman"/>
          <w:sz w:val="20"/>
          <w:szCs w:val="20"/>
          <w:lang w:val="en-US"/>
        </w:rPr>
        <w:t xml:space="preserve"> and agreements were reached in [1].</w:t>
      </w:r>
    </w:p>
    <w:p w14:paraId="25059AE5" w14:textId="1ACE6F48" w:rsidR="00424C0A" w:rsidRPr="00260DDD" w:rsidRDefault="00F97E52" w:rsidP="00F97E52">
      <w:pPr>
        <w:spacing w:after="120"/>
        <w:rPr>
          <w:b/>
          <w:bCs/>
          <w:sz w:val="20"/>
          <w:szCs w:val="20"/>
          <w:u w:val="single"/>
        </w:rPr>
      </w:pPr>
      <w:r w:rsidRPr="00260DDD">
        <w:rPr>
          <w:b/>
          <w:bCs/>
          <w:sz w:val="20"/>
          <w:szCs w:val="20"/>
          <w:u w:val="single"/>
        </w:rPr>
        <w:t>General Test Setup</w:t>
      </w:r>
    </w:p>
    <w:p w14:paraId="64365941" w14:textId="3E94A651" w:rsidR="00F97E52" w:rsidRPr="00F97E52" w:rsidRDefault="00F97E52" w:rsidP="00F97E52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following was agreed in [1]:</w:t>
      </w:r>
    </w:p>
    <w:p w14:paraId="140B0854" w14:textId="77777777" w:rsidR="00F97E52" w:rsidRPr="00F97E52" w:rsidRDefault="00F97E52" w:rsidP="00F97E52">
      <w:pPr>
        <w:spacing w:after="120"/>
        <w:rPr>
          <w:i/>
          <w:iCs/>
          <w:sz w:val="20"/>
          <w:szCs w:val="20"/>
          <w:u w:val="single"/>
          <w:lang w:val="en-GB"/>
        </w:rPr>
      </w:pPr>
      <w:r w:rsidRPr="00F97E52">
        <w:rPr>
          <w:i/>
          <w:iCs/>
          <w:sz w:val="20"/>
          <w:szCs w:val="20"/>
          <w:u w:val="single"/>
          <w:lang w:val="en-GB"/>
        </w:rPr>
        <w:t>Test scenario</w:t>
      </w:r>
    </w:p>
    <w:p w14:paraId="064B3FB5" w14:textId="77777777" w:rsidR="00F97E52" w:rsidRPr="00F97E52" w:rsidRDefault="00F97E52" w:rsidP="00F97E52">
      <w:pPr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F97E52">
        <w:rPr>
          <w:rFonts w:hint="eastAsia"/>
          <w:sz w:val="20"/>
          <w:szCs w:val="20"/>
          <w:lang w:val="en-GB"/>
        </w:rPr>
        <w:t xml:space="preserve">Both </w:t>
      </w:r>
      <w:r w:rsidRPr="00F97E52">
        <w:rPr>
          <w:sz w:val="20"/>
          <w:szCs w:val="20"/>
          <w:lang w:val="en-GB"/>
        </w:rPr>
        <w:t>scenario</w:t>
      </w:r>
      <w:r w:rsidRPr="00F97E52">
        <w:rPr>
          <w:rFonts w:hint="eastAsia"/>
          <w:sz w:val="20"/>
          <w:szCs w:val="20"/>
          <w:lang w:val="en-GB"/>
        </w:rPr>
        <w:t xml:space="preserve"> 1 and scenario 2 are included in </w:t>
      </w:r>
      <w:r w:rsidRPr="00F97E52">
        <w:rPr>
          <w:sz w:val="20"/>
          <w:szCs w:val="20"/>
          <w:lang w:val="en-GB"/>
        </w:rPr>
        <w:t>the WID</w:t>
      </w:r>
      <w:r w:rsidRPr="00F97E52">
        <w:rPr>
          <w:rFonts w:hint="eastAsia"/>
          <w:sz w:val="20"/>
          <w:szCs w:val="20"/>
          <w:lang w:val="en-GB"/>
        </w:rPr>
        <w:t>.</w:t>
      </w:r>
    </w:p>
    <w:p w14:paraId="0FD7B748" w14:textId="77777777" w:rsidR="00F97E52" w:rsidRPr="00F97E52" w:rsidRDefault="00F97E52" w:rsidP="00F97E52">
      <w:pPr>
        <w:numPr>
          <w:ilvl w:val="1"/>
          <w:numId w:val="4"/>
        </w:numPr>
        <w:tabs>
          <w:tab w:val="num" w:pos="484"/>
          <w:tab w:val="num" w:pos="709"/>
        </w:tabs>
        <w:spacing w:after="120"/>
        <w:ind w:leftChars="257" w:left="900"/>
        <w:rPr>
          <w:sz w:val="20"/>
          <w:szCs w:val="20"/>
          <w:lang w:val="en-GB"/>
        </w:rPr>
      </w:pPr>
      <w:r w:rsidRPr="00F97E52">
        <w:rPr>
          <w:rFonts w:hint="eastAsia"/>
          <w:sz w:val="20"/>
          <w:szCs w:val="20"/>
          <w:lang w:val="en-GB"/>
        </w:rPr>
        <w:t>To perform CRS-IM, if the required</w:t>
      </w:r>
      <w:r w:rsidRPr="00F97E52">
        <w:rPr>
          <w:sz w:val="20"/>
          <w:szCs w:val="20"/>
          <w:lang w:val="en-GB"/>
        </w:rPr>
        <w:t xml:space="preserve"> parameters</w:t>
      </w:r>
      <w:r w:rsidRPr="00F97E52">
        <w:rPr>
          <w:rFonts w:hint="eastAsia"/>
          <w:sz w:val="20"/>
          <w:szCs w:val="20"/>
          <w:lang w:val="en-GB"/>
        </w:rPr>
        <w:t xml:space="preserve"> </w:t>
      </w:r>
      <w:r w:rsidRPr="00F97E52">
        <w:rPr>
          <w:sz w:val="20"/>
          <w:szCs w:val="20"/>
          <w:lang w:val="en-GB"/>
        </w:rPr>
        <w:t>specific</w:t>
      </w:r>
      <w:r w:rsidRPr="00F97E52">
        <w:rPr>
          <w:rFonts w:hint="eastAsia"/>
          <w:sz w:val="20"/>
          <w:szCs w:val="20"/>
          <w:lang w:val="en-GB"/>
        </w:rPr>
        <w:t xml:space="preserve"> to scenario 2 cannot be obtained by UE (either by UE detection or NWA signalling), RAN4 would re-consider whether to define the corresponding </w:t>
      </w:r>
      <w:proofErr w:type="spellStart"/>
      <w:r w:rsidRPr="00F97E52">
        <w:rPr>
          <w:rFonts w:hint="eastAsia"/>
          <w:sz w:val="20"/>
          <w:szCs w:val="20"/>
          <w:lang w:val="en-GB"/>
        </w:rPr>
        <w:t>demod</w:t>
      </w:r>
      <w:proofErr w:type="spellEnd"/>
      <w:r w:rsidRPr="00F97E52">
        <w:rPr>
          <w:rFonts w:hint="eastAsia"/>
          <w:sz w:val="20"/>
          <w:szCs w:val="20"/>
          <w:lang w:val="en-GB"/>
        </w:rPr>
        <w:t xml:space="preserve"> requirements for scenario 2.</w:t>
      </w:r>
    </w:p>
    <w:p w14:paraId="5B19F68F" w14:textId="58FC76D4" w:rsidR="00F97E52" w:rsidRDefault="00F97E52" w:rsidP="00F97E5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our understanding the UE cannot detect all parameters needed for LLR weighing in scenario 2. Hence, we propose that either network assistance is introduced or scenario 2 is </w:t>
      </w:r>
      <w:r w:rsidR="00260DDD">
        <w:rPr>
          <w:sz w:val="20"/>
          <w:szCs w:val="20"/>
        </w:rPr>
        <w:t>down scoped</w:t>
      </w:r>
      <w:r>
        <w:rPr>
          <w:sz w:val="20"/>
          <w:szCs w:val="20"/>
        </w:rPr>
        <w:t xml:space="preserve"> for defining requirements. </w:t>
      </w:r>
    </w:p>
    <w:p w14:paraId="55A2E018" w14:textId="499615A9" w:rsidR="00F97E52" w:rsidRPr="00F97E52" w:rsidRDefault="00F97E52" w:rsidP="00F97E52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</w:t>
      </w:r>
      <w:r w:rsidR="00BA0380">
        <w:rPr>
          <w:b/>
          <w:bCs/>
          <w:sz w:val="20"/>
          <w:szCs w:val="20"/>
        </w:rPr>
        <w:t xml:space="preserve">Introduce requirements for scenario 2 only if the necessary network assistance is introduced, otherwise do not introduce requirements scenario 2. </w:t>
      </w:r>
    </w:p>
    <w:p w14:paraId="455D73CC" w14:textId="3CDF8DEB" w:rsidR="00F97E52" w:rsidRPr="00260DDD" w:rsidRDefault="00260DDD" w:rsidP="00260DDD">
      <w:pPr>
        <w:spacing w:after="120"/>
        <w:rPr>
          <w:b/>
          <w:bCs/>
          <w:sz w:val="20"/>
          <w:szCs w:val="20"/>
          <w:u w:val="single"/>
        </w:rPr>
      </w:pPr>
      <w:r w:rsidRPr="00260DDD">
        <w:rPr>
          <w:b/>
          <w:bCs/>
          <w:sz w:val="20"/>
          <w:szCs w:val="20"/>
          <w:u w:val="single"/>
        </w:rPr>
        <w:t>Interference model</w:t>
      </w:r>
    </w:p>
    <w:p w14:paraId="67544E1B" w14:textId="60CF8871" w:rsidR="00260DDD" w:rsidRDefault="00260DDD" w:rsidP="00260DDD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following option was discussed in [1]:</w:t>
      </w:r>
    </w:p>
    <w:p w14:paraId="5DE0090E" w14:textId="77777777" w:rsidR="00260DDD" w:rsidRPr="00260DDD" w:rsidRDefault="00260DDD" w:rsidP="00260DDD">
      <w:pPr>
        <w:spacing w:after="120"/>
        <w:rPr>
          <w:i/>
          <w:iCs/>
          <w:sz w:val="20"/>
          <w:szCs w:val="20"/>
          <w:u w:val="single"/>
          <w:lang w:val="en-GB"/>
        </w:rPr>
      </w:pPr>
      <w:r w:rsidRPr="00260DDD">
        <w:rPr>
          <w:i/>
          <w:iCs/>
          <w:sz w:val="20"/>
          <w:szCs w:val="20"/>
          <w:u w:val="single"/>
          <w:lang w:val="en-GB"/>
        </w:rPr>
        <w:t>Interference power level</w:t>
      </w:r>
    </w:p>
    <w:p w14:paraId="76C83EBE" w14:textId="77777777" w:rsidR="00260DDD" w:rsidRPr="00260DDD" w:rsidRDefault="00260DDD" w:rsidP="00260DDD">
      <w:pPr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260DDD">
        <w:rPr>
          <w:sz w:val="20"/>
          <w:szCs w:val="20"/>
          <w:lang w:val="en-GB"/>
        </w:rPr>
        <w:t>INR1 = 10.45 dB and INR2 = 4.6 dB will be used as the INR for defining requirements.</w:t>
      </w:r>
    </w:p>
    <w:p w14:paraId="7B1BE4FF" w14:textId="77777777" w:rsidR="00260DDD" w:rsidRPr="00260DDD" w:rsidRDefault="00260DDD" w:rsidP="00260DDD">
      <w:pPr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260DDD">
        <w:rPr>
          <w:sz w:val="20"/>
          <w:szCs w:val="20"/>
          <w:lang w:val="en-GB"/>
        </w:rPr>
        <w:t>FFS other INR value can be included.</w:t>
      </w:r>
    </w:p>
    <w:p w14:paraId="782D1314" w14:textId="77777777" w:rsidR="00260DDD" w:rsidRPr="00260DDD" w:rsidRDefault="00260DDD" w:rsidP="00260DDD">
      <w:pPr>
        <w:numPr>
          <w:ilvl w:val="1"/>
          <w:numId w:val="4"/>
        </w:numPr>
        <w:tabs>
          <w:tab w:val="num" w:pos="484"/>
          <w:tab w:val="num" w:pos="709"/>
        </w:tabs>
        <w:spacing w:after="120"/>
        <w:ind w:leftChars="257" w:left="900"/>
        <w:rPr>
          <w:sz w:val="20"/>
          <w:szCs w:val="20"/>
          <w:lang w:val="en-GB"/>
        </w:rPr>
      </w:pPr>
      <w:r w:rsidRPr="00260DDD">
        <w:rPr>
          <w:rFonts w:hint="eastAsia"/>
          <w:sz w:val="20"/>
          <w:szCs w:val="20"/>
          <w:lang w:val="en-GB"/>
        </w:rPr>
        <w:t xml:space="preserve">Option 1 for the other INR value: </w:t>
      </w:r>
      <w:r w:rsidRPr="00260DDD">
        <w:rPr>
          <w:sz w:val="20"/>
          <w:szCs w:val="20"/>
          <w:lang w:val="en-GB"/>
        </w:rPr>
        <w:t xml:space="preserve">Add one set of INRs with smaller INR values where reasonable CRS-IM gain over the reference scheme can still be shown, for example, select INR values that achieve ~1dB CRS-IM gain over the reference scheme. </w:t>
      </w:r>
    </w:p>
    <w:p w14:paraId="7441DDA0" w14:textId="77777777" w:rsidR="00260DDD" w:rsidRPr="00260DDD" w:rsidRDefault="00260DDD" w:rsidP="00260DDD">
      <w:pPr>
        <w:numPr>
          <w:ilvl w:val="1"/>
          <w:numId w:val="3"/>
        </w:numPr>
        <w:tabs>
          <w:tab w:val="num" w:pos="1701"/>
          <w:tab w:val="num" w:pos="2160"/>
        </w:tabs>
        <w:spacing w:after="120"/>
        <w:rPr>
          <w:sz w:val="20"/>
          <w:szCs w:val="20"/>
          <w:lang w:val="en-GB"/>
        </w:rPr>
      </w:pPr>
      <w:r w:rsidRPr="00260DDD">
        <w:rPr>
          <w:sz w:val="20"/>
          <w:szCs w:val="20"/>
          <w:lang w:val="en-GB"/>
        </w:rPr>
        <w:t>Proponents for option 1 are encouraged to provide exact numbers on the additional interference INR/loading level.</w:t>
      </w:r>
    </w:p>
    <w:p w14:paraId="14B23C0F" w14:textId="26AC58AF" w:rsidR="00260DDD" w:rsidRDefault="00272448" w:rsidP="00260DDD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our analysis the gains with LLR weighting are less when INRs are lower. Hence, we don’t see the necessity to introduce requirements with lower INRs.</w:t>
      </w:r>
    </w:p>
    <w:p w14:paraId="0DFA0B03" w14:textId="5E488B02" w:rsidR="00272448" w:rsidRDefault="00272448" w:rsidP="00260DD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Do not introduce requirements with lower INR levels with LLR weighting. </w:t>
      </w:r>
    </w:p>
    <w:p w14:paraId="1C26A7D6" w14:textId="77777777" w:rsidR="00272448" w:rsidRPr="00272448" w:rsidRDefault="00272448" w:rsidP="00272448">
      <w:pPr>
        <w:spacing w:after="120"/>
        <w:rPr>
          <w:b/>
          <w:bCs/>
          <w:sz w:val="20"/>
          <w:szCs w:val="20"/>
        </w:rPr>
      </w:pPr>
      <w:r w:rsidRPr="00272448">
        <w:rPr>
          <w:b/>
          <w:bCs/>
          <w:sz w:val="20"/>
          <w:szCs w:val="20"/>
        </w:rPr>
        <w:lastRenderedPageBreak/>
        <w:t>Common parameters for target and interfering cells</w:t>
      </w:r>
    </w:p>
    <w:p w14:paraId="2009AA4A" w14:textId="372CCE3F" w:rsidR="00272448" w:rsidRDefault="00272448" w:rsidP="00260DDD">
      <w:pPr>
        <w:spacing w:after="120"/>
        <w:rPr>
          <w:sz w:val="20"/>
          <w:szCs w:val="20"/>
        </w:rPr>
      </w:pPr>
      <w:r>
        <w:rPr>
          <w:sz w:val="20"/>
          <w:szCs w:val="20"/>
        </w:rPr>
        <w:t>The following options were discussed in [1]:</w:t>
      </w:r>
    </w:p>
    <w:p w14:paraId="54C9A29E" w14:textId="77777777" w:rsidR="00272448" w:rsidRPr="00272448" w:rsidRDefault="00272448" w:rsidP="00272448">
      <w:pPr>
        <w:spacing w:after="120"/>
        <w:rPr>
          <w:i/>
          <w:iCs/>
          <w:sz w:val="20"/>
          <w:szCs w:val="20"/>
          <w:u w:val="single"/>
          <w:lang w:val="en-GB"/>
        </w:rPr>
      </w:pPr>
      <w:r w:rsidRPr="00272448">
        <w:rPr>
          <w:rFonts w:hint="eastAsia"/>
          <w:i/>
          <w:iCs/>
          <w:sz w:val="20"/>
          <w:szCs w:val="20"/>
          <w:u w:val="single"/>
          <w:lang w:val="en-GB"/>
        </w:rPr>
        <w:t>Further discuss the</w:t>
      </w:r>
      <w:r w:rsidRPr="00272448">
        <w:rPr>
          <w:i/>
          <w:iCs/>
          <w:sz w:val="20"/>
          <w:szCs w:val="20"/>
          <w:u w:val="single"/>
          <w:lang w:val="en-GB"/>
        </w:rPr>
        <w:t xml:space="preserve"> LTE CRS port number</w:t>
      </w:r>
    </w:p>
    <w:p w14:paraId="56707218" w14:textId="77777777" w:rsidR="00272448" w:rsidRPr="00272448" w:rsidRDefault="00272448" w:rsidP="00272448">
      <w:pPr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272448">
        <w:rPr>
          <w:sz w:val="20"/>
          <w:szCs w:val="20"/>
          <w:lang w:val="en-GB"/>
        </w:rPr>
        <w:t xml:space="preserve">Option 1: Only cover 4 CRS ports </w:t>
      </w:r>
    </w:p>
    <w:p w14:paraId="32D5F5BC" w14:textId="77777777" w:rsidR="00272448" w:rsidRPr="00272448" w:rsidRDefault="00272448" w:rsidP="00272448">
      <w:pPr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272448">
        <w:rPr>
          <w:sz w:val="20"/>
          <w:szCs w:val="20"/>
          <w:lang w:val="en-GB"/>
        </w:rPr>
        <w:t>Option 2: Cover 2 and 4 CRS ports</w:t>
      </w:r>
    </w:p>
    <w:p w14:paraId="5541002B" w14:textId="77777777" w:rsidR="00272448" w:rsidRPr="00272448" w:rsidRDefault="00272448" w:rsidP="00272448">
      <w:pPr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272448">
        <w:rPr>
          <w:sz w:val="20"/>
          <w:szCs w:val="20"/>
          <w:lang w:val="en-GB"/>
        </w:rPr>
        <w:t>Option 3: Only cover 2 CRS ports</w:t>
      </w:r>
    </w:p>
    <w:p w14:paraId="4CF10D2B" w14:textId="34864337" w:rsidR="00272448" w:rsidRDefault="00474860" w:rsidP="00260DD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We evaluated the benefits of CRS-IM with 4 CRS ports and the gain over baseline was reasonable to introduce requirements. Unless we plan to have another evaluation study with 2 CRS ports to assess the benefits, we don’t think we should consider introducing requirements with 2 CRS ports. Hence, we propose to only introduce requirements with 4 CRS ports. </w:t>
      </w:r>
    </w:p>
    <w:p w14:paraId="6AE043E6" w14:textId="3EE80C1E" w:rsidR="00474860" w:rsidRPr="00474860" w:rsidRDefault="00474860" w:rsidP="00260DDD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#3: Introduce requirements for CRS-IM with 4 CRS ports only. 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68A4AA0E" w:rsidR="009F52D7" w:rsidRPr="005B410D" w:rsidRDefault="009F52D7" w:rsidP="005B410D">
      <w:pPr>
        <w:spacing w:after="120"/>
        <w:rPr>
          <w:sz w:val="20"/>
          <w:szCs w:val="20"/>
        </w:rPr>
      </w:pPr>
      <w:r w:rsidRPr="0074586A">
        <w:rPr>
          <w:sz w:val="20"/>
          <w:szCs w:val="20"/>
        </w:rPr>
        <w:t xml:space="preserve">In this paper, we provide our views on </w:t>
      </w:r>
      <w:r w:rsidR="0074586A" w:rsidRPr="0074586A">
        <w:rPr>
          <w:sz w:val="20"/>
          <w:szCs w:val="20"/>
        </w:rPr>
        <w:t>open issues related to test setup for requirements for CRS-IM</w:t>
      </w:r>
      <w:r w:rsidRPr="0074586A">
        <w:rPr>
          <w:sz w:val="20"/>
          <w:szCs w:val="20"/>
        </w:rPr>
        <w:t>. Our proposals are captured below:</w:t>
      </w:r>
    </w:p>
    <w:p w14:paraId="302506EF" w14:textId="77777777" w:rsidR="0074586A" w:rsidRPr="00F97E52" w:rsidRDefault="0074586A" w:rsidP="0074586A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#1: Introduce requirements for scenario 2 only if the necessary network assistance is introduced, otherwise do not introduce requirements scenario 2. </w:t>
      </w:r>
    </w:p>
    <w:p w14:paraId="1787D119" w14:textId="77777777" w:rsidR="0074586A" w:rsidRDefault="0074586A" w:rsidP="0074586A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#2: Do not introduce requirements with lower INR levels with LLR weighting. </w:t>
      </w:r>
    </w:p>
    <w:p w14:paraId="506D707E" w14:textId="77777777" w:rsidR="0074586A" w:rsidRPr="00474860" w:rsidRDefault="0074586A" w:rsidP="0074586A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#3: Introduce requirements for CRS-IM with 4 CRS ports only. 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6D06E60C" w:rsidR="00C94AC7" w:rsidRPr="00EA61F5" w:rsidRDefault="00EA61F5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EA61F5">
        <w:rPr>
          <w:rFonts w:ascii="Times New Roman" w:hAnsi="Times New Roman" w:cs="Times New Roman"/>
          <w:sz w:val="20"/>
          <w:szCs w:val="20"/>
          <w:lang w:val="de-DE"/>
        </w:rPr>
        <w:t>R4-2120705</w:t>
      </w:r>
      <w:r w:rsidR="00C94AC7" w:rsidRPr="00EA61F5">
        <w:rPr>
          <w:rFonts w:ascii="Times New Roman" w:hAnsi="Times New Roman" w:cs="Times New Roman"/>
          <w:sz w:val="20"/>
          <w:szCs w:val="20"/>
        </w:rPr>
        <w:t>, “</w:t>
      </w:r>
      <w:r w:rsidRPr="00EA61F5">
        <w:rPr>
          <w:rFonts w:ascii="Times New Roman" w:hAnsi="Times New Roman" w:cs="Times New Roman"/>
          <w:sz w:val="20"/>
          <w:szCs w:val="20"/>
        </w:rPr>
        <w:t>WF on CRS-IM receiver in scenarios with overlapping spectrum for LTE and NR</w:t>
      </w:r>
      <w:r w:rsidR="00C94AC7" w:rsidRPr="00EA61F5">
        <w:rPr>
          <w:rFonts w:ascii="Times New Roman" w:hAnsi="Times New Roman" w:cs="Times New Roman"/>
          <w:sz w:val="20"/>
          <w:szCs w:val="20"/>
        </w:rPr>
        <w:t xml:space="preserve">”, </w:t>
      </w:r>
      <w:r w:rsidRPr="00EA61F5">
        <w:rPr>
          <w:rFonts w:ascii="Times New Roman" w:hAnsi="Times New Roman" w:cs="Times New Roman"/>
          <w:sz w:val="20"/>
          <w:szCs w:val="20"/>
        </w:rPr>
        <w:t>China Telecom</w:t>
      </w:r>
      <w:r w:rsidR="00C94AC7" w:rsidRPr="00EA61F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D383277" w14:textId="6EEB1C2A" w:rsidR="00292CA4" w:rsidRPr="00EA61F5" w:rsidRDefault="00292CA4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EA61F5">
        <w:rPr>
          <w:rFonts w:ascii="Times New Roman" w:hAnsi="Times New Roman" w:cs="Times New Roman"/>
          <w:sz w:val="20"/>
          <w:szCs w:val="20"/>
          <w:lang w:val="en-GB"/>
        </w:rPr>
        <w:t>RP-213656, “Revised WID</w:t>
      </w:r>
      <w:r w:rsidRPr="00EA61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: Further enhancement on </w:t>
      </w:r>
      <w:r w:rsidRPr="00EA61F5">
        <w:rPr>
          <w:rFonts w:ascii="Times New Roman" w:hAnsi="Times New Roman" w:cs="Times New Roman"/>
          <w:sz w:val="20"/>
          <w:szCs w:val="20"/>
          <w:lang w:val="en-GB"/>
        </w:rPr>
        <w:t xml:space="preserve">NR </w:t>
      </w:r>
      <w:r w:rsidRPr="00EA61F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demodulation </w:t>
      </w:r>
      <w:r w:rsidRPr="00EA61F5">
        <w:rPr>
          <w:rFonts w:ascii="Times New Roman" w:hAnsi="Times New Roman" w:cs="Times New Roman"/>
          <w:sz w:val="20"/>
          <w:szCs w:val="20"/>
          <w:lang w:val="en-GB"/>
        </w:rPr>
        <w:t>performance”, China Telecom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E21B3"/>
    <w:multiLevelType w:val="multilevel"/>
    <w:tmpl w:val="F89AB726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26BD5"/>
    <w:rsid w:val="00177147"/>
    <w:rsid w:val="001B5D0A"/>
    <w:rsid w:val="001C663E"/>
    <w:rsid w:val="00260DDD"/>
    <w:rsid w:val="00272448"/>
    <w:rsid w:val="002870EA"/>
    <w:rsid w:val="00292CA4"/>
    <w:rsid w:val="002F4FA3"/>
    <w:rsid w:val="00424C0A"/>
    <w:rsid w:val="00474860"/>
    <w:rsid w:val="00490008"/>
    <w:rsid w:val="004C4B73"/>
    <w:rsid w:val="004D1584"/>
    <w:rsid w:val="0057184D"/>
    <w:rsid w:val="005B410D"/>
    <w:rsid w:val="005D1B1F"/>
    <w:rsid w:val="00626BDE"/>
    <w:rsid w:val="0074586A"/>
    <w:rsid w:val="007A3BE1"/>
    <w:rsid w:val="007C626C"/>
    <w:rsid w:val="008E01A8"/>
    <w:rsid w:val="00924CB2"/>
    <w:rsid w:val="00951300"/>
    <w:rsid w:val="009D596C"/>
    <w:rsid w:val="009F52D7"/>
    <w:rsid w:val="00A211CC"/>
    <w:rsid w:val="00B8567C"/>
    <w:rsid w:val="00BA0380"/>
    <w:rsid w:val="00C94AC7"/>
    <w:rsid w:val="00CD0F63"/>
    <w:rsid w:val="00D874A6"/>
    <w:rsid w:val="00DB6943"/>
    <w:rsid w:val="00DF1ED2"/>
    <w:rsid w:val="00DF7BCA"/>
    <w:rsid w:val="00E339A1"/>
    <w:rsid w:val="00E5586A"/>
    <w:rsid w:val="00E9138B"/>
    <w:rsid w:val="00EA61F5"/>
    <w:rsid w:val="00F441E8"/>
    <w:rsid w:val="00F97E52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Manasa</cp:lastModifiedBy>
  <cp:revision>2</cp:revision>
  <dcterms:created xsi:type="dcterms:W3CDTF">2022-01-10T04:51:00Z</dcterms:created>
  <dcterms:modified xsi:type="dcterms:W3CDTF">2022-01-10T04:51:00Z</dcterms:modified>
</cp:coreProperties>
</file>